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55"/>
        <w:gridCol w:w="2891"/>
        <w:gridCol w:w="741"/>
        <w:gridCol w:w="4658"/>
      </w:tblGrid>
      <w:tr w:rsidR="00B567EE" w:rsidTr="00B567EE">
        <w:tc>
          <w:tcPr>
            <w:tcW w:w="9445" w:type="dxa"/>
            <w:gridSpan w:val="4"/>
          </w:tcPr>
          <w:p w:rsidR="00B567EE" w:rsidRDefault="00B567EE" w:rsidP="00CE0906">
            <w:pPr>
              <w:jc w:val="center"/>
            </w:pPr>
            <w:r>
              <w:t>F</w:t>
            </w:r>
            <w:r w:rsidR="00CE0906">
              <w:t>resno Madera Continuum of Care</w:t>
            </w:r>
          </w:p>
        </w:tc>
      </w:tr>
      <w:tr w:rsidR="00CE0906" w:rsidTr="00B567EE">
        <w:tc>
          <w:tcPr>
            <w:tcW w:w="1165" w:type="dxa"/>
          </w:tcPr>
          <w:p w:rsidR="00B567EE" w:rsidRDefault="00B567EE">
            <w:r>
              <w:t xml:space="preserve">Date: </w:t>
            </w:r>
          </w:p>
        </w:tc>
        <w:tc>
          <w:tcPr>
            <w:tcW w:w="3060" w:type="dxa"/>
          </w:tcPr>
          <w:p w:rsidR="00A47FE5" w:rsidRDefault="00036555" w:rsidP="0075613A">
            <w:r>
              <w:t>January 10, 2023</w:t>
            </w:r>
          </w:p>
        </w:tc>
        <w:tc>
          <w:tcPr>
            <w:tcW w:w="270" w:type="dxa"/>
          </w:tcPr>
          <w:p w:rsidR="00B567EE" w:rsidRDefault="00B567EE">
            <w:r>
              <w:t xml:space="preserve">Type: </w:t>
            </w:r>
          </w:p>
        </w:tc>
        <w:tc>
          <w:tcPr>
            <w:tcW w:w="4950" w:type="dxa"/>
          </w:tcPr>
          <w:p w:rsidR="00B567EE" w:rsidRDefault="00CE0906">
            <w:r>
              <w:t>CES Committee Meeting</w:t>
            </w:r>
          </w:p>
        </w:tc>
      </w:tr>
      <w:tr w:rsidR="00CE0906" w:rsidTr="00B567EE">
        <w:tc>
          <w:tcPr>
            <w:tcW w:w="1165" w:type="dxa"/>
          </w:tcPr>
          <w:p w:rsidR="00B567EE" w:rsidRDefault="00B567EE">
            <w:r>
              <w:t xml:space="preserve">Time: </w:t>
            </w:r>
          </w:p>
        </w:tc>
        <w:tc>
          <w:tcPr>
            <w:tcW w:w="3060" w:type="dxa"/>
          </w:tcPr>
          <w:p w:rsidR="00B567EE" w:rsidRDefault="00CE0906">
            <w:r>
              <w:t>3PM</w:t>
            </w:r>
          </w:p>
        </w:tc>
        <w:tc>
          <w:tcPr>
            <w:tcW w:w="270" w:type="dxa"/>
          </w:tcPr>
          <w:p w:rsidR="00B567EE" w:rsidRDefault="00B567EE">
            <w:r>
              <w:t xml:space="preserve">Chair: </w:t>
            </w:r>
          </w:p>
        </w:tc>
        <w:tc>
          <w:tcPr>
            <w:tcW w:w="4950" w:type="dxa"/>
          </w:tcPr>
          <w:p w:rsidR="00B567EE" w:rsidRDefault="00787A9B">
            <w:r>
              <w:t>Sara Rios</w:t>
            </w:r>
            <w:r w:rsidR="00CE0906">
              <w:t xml:space="preserve"> </w:t>
            </w:r>
          </w:p>
        </w:tc>
      </w:tr>
      <w:tr w:rsidR="00B567EE" w:rsidTr="00B567EE">
        <w:tc>
          <w:tcPr>
            <w:tcW w:w="1165" w:type="dxa"/>
          </w:tcPr>
          <w:p w:rsidR="00B567EE" w:rsidRDefault="00B567EE">
            <w:r>
              <w:t xml:space="preserve">Location: </w:t>
            </w:r>
          </w:p>
        </w:tc>
        <w:tc>
          <w:tcPr>
            <w:tcW w:w="8280" w:type="dxa"/>
            <w:gridSpan w:val="3"/>
          </w:tcPr>
          <w:p w:rsidR="00B567EE" w:rsidRDefault="006F376E">
            <w:r>
              <w:t>Teams</w:t>
            </w:r>
          </w:p>
        </w:tc>
      </w:tr>
    </w:tbl>
    <w:p w:rsidR="007A6744" w:rsidRDefault="007A6744" w:rsidP="00B567EE">
      <w:pPr>
        <w:jc w:val="center"/>
      </w:pPr>
    </w:p>
    <w:p w:rsidR="00790995" w:rsidRDefault="00505CBB" w:rsidP="00790995">
      <w:pPr>
        <w:jc w:val="center"/>
      </w:pPr>
      <w:r>
        <w:t>202</w:t>
      </w:r>
      <w:r w:rsidR="005670B1">
        <w:t>3</w:t>
      </w:r>
      <w:r w:rsidR="00B567EE">
        <w:t xml:space="preserve"> </w:t>
      </w:r>
      <w:proofErr w:type="spellStart"/>
      <w:r w:rsidR="00B567EE">
        <w:t>FMCoC</w:t>
      </w:r>
      <w:proofErr w:type="spellEnd"/>
      <w:r w:rsidR="00B567EE">
        <w:t xml:space="preserve"> Attendance Log:</w:t>
      </w:r>
      <w:r w:rsidR="00790995">
        <w:t xml:space="preserve"> </w:t>
      </w:r>
    </w:p>
    <w:p w:rsidR="00790995" w:rsidRPr="00790995" w:rsidRDefault="00790995" w:rsidP="00790995">
      <w:pPr>
        <w:jc w:val="center"/>
        <w:rPr>
          <w:sz w:val="12"/>
        </w:rPr>
      </w:pPr>
      <w:r w:rsidRPr="00790995">
        <w:rPr>
          <w:sz w:val="12"/>
        </w:rPr>
        <w:t>* Alternative meeting date</w:t>
      </w:r>
    </w:p>
    <w:tbl>
      <w:tblPr>
        <w:tblStyle w:val="TableGrid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65337" w:rsidTr="00B65337">
        <w:trPr>
          <w:cantSplit/>
          <w:trHeight w:val="1134"/>
        </w:trPr>
        <w:tc>
          <w:tcPr>
            <w:tcW w:w="1530" w:type="dxa"/>
          </w:tcPr>
          <w:p w:rsidR="00B65337" w:rsidRPr="00B567EE" w:rsidRDefault="00B65337" w:rsidP="0029591B">
            <w:pPr>
              <w:jc w:val="center"/>
              <w:rPr>
                <w:b/>
              </w:rPr>
            </w:pPr>
            <w:r w:rsidRPr="00B567EE">
              <w:rPr>
                <w:b/>
              </w:rPr>
              <w:t>Organization/ Agency:</w:t>
            </w:r>
          </w:p>
        </w:tc>
        <w:tc>
          <w:tcPr>
            <w:tcW w:w="1350" w:type="dxa"/>
          </w:tcPr>
          <w:p w:rsidR="00B65337" w:rsidRPr="00B567EE" w:rsidRDefault="00B65337" w:rsidP="0029591B">
            <w:pPr>
              <w:ind w:left="113" w:right="113"/>
              <w:jc w:val="center"/>
              <w:rPr>
                <w:b/>
              </w:rPr>
            </w:pPr>
            <w:r w:rsidRPr="00F44D30">
              <w:rPr>
                <w:b/>
                <w:sz w:val="12"/>
              </w:rPr>
              <w:t xml:space="preserve">Representatives: </w:t>
            </w:r>
          </w:p>
        </w:tc>
        <w:tc>
          <w:tcPr>
            <w:tcW w:w="360" w:type="dxa"/>
            <w:textDirection w:val="btLr"/>
          </w:tcPr>
          <w:p w:rsidR="00B65337" w:rsidRPr="00505CBB" w:rsidRDefault="009313C3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10</w:t>
            </w:r>
          </w:p>
        </w:tc>
        <w:tc>
          <w:tcPr>
            <w:tcW w:w="360" w:type="dxa"/>
            <w:textDirection w:val="btLr"/>
          </w:tcPr>
          <w:p w:rsidR="00B65337" w:rsidRPr="00505CBB" w:rsidRDefault="009313C3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17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 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 21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 </w:t>
            </w:r>
            <w:r w:rsidR="00036555">
              <w:rPr>
                <w:b/>
                <w:sz w:val="20"/>
              </w:rPr>
              <w:t>7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 </w:t>
            </w:r>
            <w:r w:rsidR="00036555">
              <w:rPr>
                <w:b/>
                <w:sz w:val="20"/>
              </w:rPr>
              <w:t>21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036555">
              <w:rPr>
                <w:b/>
                <w:sz w:val="20"/>
              </w:rPr>
              <w:t>pr 4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 18</w:t>
            </w:r>
            <w:r w:rsidR="00B51349">
              <w:rPr>
                <w:b/>
                <w:sz w:val="20"/>
              </w:rPr>
              <w:t xml:space="preserve"> 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2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505CB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16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 6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 22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 4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 18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 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 1</w:t>
            </w:r>
            <w:r w:rsidR="00036555">
              <w:rPr>
                <w:b/>
                <w:sz w:val="20"/>
              </w:rPr>
              <w:t>5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36555">
              <w:rPr>
                <w:b/>
                <w:sz w:val="20"/>
              </w:rPr>
              <w:t>ep 5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 19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 3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 1</w:t>
            </w:r>
            <w:r w:rsidR="00036555">
              <w:rPr>
                <w:b/>
                <w:sz w:val="20"/>
              </w:rPr>
              <w:t>7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036555">
              <w:rPr>
                <w:b/>
                <w:sz w:val="20"/>
              </w:rPr>
              <w:t>ov 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 21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 5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 19</w:t>
            </w: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Poverello</w:t>
            </w:r>
            <w:proofErr w:type="spellEnd"/>
            <w:r w:rsidRPr="00505CBB">
              <w:rPr>
                <w:sz w:val="16"/>
              </w:rPr>
              <w:t xml:space="preserve"> House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Sara Rios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Leticia Martinez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B8263D">
            <w:pPr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Fresno Housing Authority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Doreen Eley</w:t>
            </w:r>
          </w:p>
          <w:p w:rsidR="00770BF9" w:rsidRPr="00F44D30" w:rsidRDefault="008A6C19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Nicole Henson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Marjaree</w:t>
            </w:r>
            <w:proofErr w:type="spellEnd"/>
            <w:r w:rsidRPr="00505CBB">
              <w:rPr>
                <w:sz w:val="16"/>
              </w:rPr>
              <w:t xml:space="preserve"> Mason Center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Laura Lopez 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Madera County Department of Social Services </w:t>
            </w:r>
          </w:p>
        </w:tc>
        <w:tc>
          <w:tcPr>
            <w:tcW w:w="1350" w:type="dxa"/>
          </w:tcPr>
          <w:p w:rsidR="00770BF9" w:rsidRPr="00F44D30" w:rsidRDefault="00311538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Michelle Hernandez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WestCare</w:t>
            </w:r>
            <w:proofErr w:type="spellEnd"/>
            <w:r w:rsidRPr="00505CBB">
              <w:rPr>
                <w:sz w:val="16"/>
              </w:rPr>
              <w:t xml:space="preserve"> California </w:t>
            </w:r>
          </w:p>
        </w:tc>
        <w:tc>
          <w:tcPr>
            <w:tcW w:w="1350" w:type="dxa"/>
          </w:tcPr>
          <w:p w:rsidR="00770BF9" w:rsidRPr="00F44D30" w:rsidRDefault="00770BF9" w:rsidP="00A47FE5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Maria Rodriguez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Erin Shelton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0F3A01" w:rsidP="000F3A01">
            <w:pPr>
              <w:rPr>
                <w:sz w:val="16"/>
              </w:rPr>
            </w:pPr>
            <w:r>
              <w:rPr>
                <w:sz w:val="16"/>
              </w:rPr>
              <w:t>TURN</w:t>
            </w:r>
            <w:r w:rsidR="00642443">
              <w:rPr>
                <w:sz w:val="16"/>
              </w:rPr>
              <w:t xml:space="preserve"> Behavioral </w:t>
            </w:r>
            <w:r>
              <w:rPr>
                <w:sz w:val="16"/>
              </w:rPr>
              <w:t>Health Services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Edith Rico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Malissa Holt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County Department of Behavioral Health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Lucia Aguilar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Vincent Montgomery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0C63F3" w:rsidRPr="00505CBB" w:rsidRDefault="000C63F3" w:rsidP="000C63F3">
            <w:pPr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County Department of Social Services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Dylan </w:t>
            </w:r>
            <w:proofErr w:type="spellStart"/>
            <w:r w:rsidRPr="00F44D30">
              <w:rPr>
                <w:sz w:val="14"/>
              </w:rPr>
              <w:t>McCully</w:t>
            </w:r>
            <w:proofErr w:type="spellEnd"/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Shannon Duncan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Economic Opportunity Commission </w:t>
            </w:r>
          </w:p>
        </w:tc>
        <w:tc>
          <w:tcPr>
            <w:tcW w:w="1350" w:type="dxa"/>
          </w:tcPr>
          <w:p w:rsidR="00770BF9" w:rsidRDefault="00AA3B77" w:rsidP="00AA3B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Tanya Tatum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Latasha Marin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Kings View Behavioral Health 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Jennifer Bolen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Community Action Partnership of Madera County 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Ariana Gomez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Magali Herrera Santos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Clinica</w:t>
            </w:r>
            <w:proofErr w:type="spellEnd"/>
            <w:r w:rsidRPr="00505CBB">
              <w:rPr>
                <w:sz w:val="16"/>
              </w:rPr>
              <w:t xml:space="preserve"> Sierra Vista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Esther </w:t>
            </w:r>
            <w:proofErr w:type="spellStart"/>
            <w:r w:rsidRPr="00F44D30">
              <w:rPr>
                <w:sz w:val="14"/>
              </w:rPr>
              <w:t>Miramontes</w:t>
            </w:r>
            <w:proofErr w:type="spellEnd"/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Centro La </w:t>
            </w:r>
            <w:proofErr w:type="spellStart"/>
            <w:r w:rsidRPr="00505CBB">
              <w:rPr>
                <w:sz w:val="16"/>
              </w:rPr>
              <w:t>Familia</w:t>
            </w:r>
            <w:proofErr w:type="spellEnd"/>
            <w:r w:rsidRPr="00505CBB">
              <w:rPr>
                <w:sz w:val="16"/>
              </w:rPr>
              <w:t xml:space="preserve"> Advocacy Services </w:t>
            </w:r>
          </w:p>
        </w:tc>
        <w:tc>
          <w:tcPr>
            <w:tcW w:w="1350" w:type="dxa"/>
          </w:tcPr>
          <w:p w:rsidR="00770BF9" w:rsidRDefault="00163EFE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Alma Agu</w:t>
            </w:r>
            <w:r w:rsidR="00680639">
              <w:rPr>
                <w:sz w:val="14"/>
              </w:rPr>
              <w:t>i</w:t>
            </w:r>
            <w:r>
              <w:rPr>
                <w:sz w:val="14"/>
              </w:rPr>
              <w:t>lar</w:t>
            </w:r>
          </w:p>
          <w:p w:rsidR="005768F3" w:rsidRPr="00F44D30" w:rsidRDefault="005768F3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Maria Martinez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RH Community Builders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Katie Wilbur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Ana Cisneros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Selma COM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Delfina Vasquez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Angela Hernandez 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Turning Point of Central CA</w:t>
            </w:r>
          </w:p>
        </w:tc>
        <w:tc>
          <w:tcPr>
            <w:tcW w:w="1350" w:type="dxa"/>
          </w:tcPr>
          <w:p w:rsidR="00163EFE" w:rsidRDefault="00770BF9" w:rsidP="00A47FE5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Latasha Hollins</w:t>
            </w:r>
          </w:p>
          <w:p w:rsidR="00163EFE" w:rsidRPr="00F44D30" w:rsidRDefault="00163EFE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Laura </w:t>
            </w:r>
            <w:r w:rsidR="00680639">
              <w:rPr>
                <w:sz w:val="14"/>
              </w:rPr>
              <w:t>Reynolds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</w:tbl>
    <w:p w:rsidR="00B567EE" w:rsidRDefault="005C54AE" w:rsidP="002337B6">
      <w:r>
        <w:t>Total Agencies: 16 |Quorum: 9</w:t>
      </w:r>
      <w:r w:rsidR="002337B6">
        <w:tab/>
      </w:r>
      <w:r w:rsidR="002337B6">
        <w:tab/>
      </w:r>
      <w:r w:rsidR="002337B6">
        <w:tab/>
      </w:r>
      <w:r w:rsidR="002337B6">
        <w:tab/>
      </w:r>
      <w:r w:rsidR="002337B6">
        <w:tab/>
      </w:r>
      <w:r w:rsidR="00B567EE">
        <w:t xml:space="preserve">Key: P= Present | A= Absent </w:t>
      </w:r>
      <w:r w:rsidR="00834A2B">
        <w:t>C=Cancel</w:t>
      </w:r>
    </w:p>
    <w:p w:rsidR="00C50E3F" w:rsidRDefault="00C50E3F" w:rsidP="00315EDF">
      <w:pPr>
        <w:rPr>
          <w:rFonts w:ascii="Arial" w:hAnsi="Arial" w:cs="Arial"/>
          <w:b/>
        </w:rPr>
      </w:pPr>
    </w:p>
    <w:p w:rsidR="00DA1C54" w:rsidRPr="00C865A2" w:rsidRDefault="0009705D" w:rsidP="00DA1C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Sara Rios</w:t>
      </w:r>
      <w:r w:rsidR="00DA1C54" w:rsidRPr="00C865A2">
        <w:rPr>
          <w:rFonts w:ascii="Arial" w:hAnsi="Arial" w:cs="Arial"/>
          <w:b/>
          <w:sz w:val="24"/>
          <w:szCs w:val="24"/>
        </w:rPr>
        <w:t xml:space="preserve">: </w:t>
      </w:r>
      <w:r w:rsidR="00E973F4" w:rsidRPr="00C865A2">
        <w:rPr>
          <w:rFonts w:ascii="Arial" w:hAnsi="Arial" w:cs="Arial"/>
          <w:b/>
          <w:sz w:val="24"/>
          <w:szCs w:val="24"/>
        </w:rPr>
        <w:t xml:space="preserve">Agenda &amp; </w:t>
      </w:r>
      <w:r w:rsidR="00770BF9" w:rsidRPr="00C865A2">
        <w:rPr>
          <w:rFonts w:ascii="Arial" w:hAnsi="Arial" w:cs="Arial"/>
          <w:b/>
          <w:sz w:val="24"/>
          <w:szCs w:val="24"/>
        </w:rPr>
        <w:t>Notes</w:t>
      </w:r>
      <w:r w:rsidR="00924460" w:rsidRPr="00C865A2">
        <w:rPr>
          <w:rFonts w:ascii="Arial" w:hAnsi="Arial" w:cs="Arial"/>
          <w:b/>
          <w:sz w:val="24"/>
          <w:szCs w:val="24"/>
        </w:rPr>
        <w:t xml:space="preserve"> </w:t>
      </w:r>
    </w:p>
    <w:p w:rsidR="00DA1C54" w:rsidRPr="00C865A2" w:rsidRDefault="00DA1C54" w:rsidP="00DA1C54">
      <w:pPr>
        <w:rPr>
          <w:rFonts w:ascii="Arial" w:hAnsi="Arial" w:cs="Arial"/>
          <w:sz w:val="24"/>
          <w:szCs w:val="24"/>
        </w:rPr>
      </w:pPr>
      <w:r w:rsidRPr="00C865A2">
        <w:rPr>
          <w:rFonts w:ascii="Arial" w:hAnsi="Arial" w:cs="Arial"/>
          <w:sz w:val="24"/>
          <w:szCs w:val="24"/>
        </w:rPr>
        <w:t xml:space="preserve">Review of the </w:t>
      </w:r>
      <w:r w:rsidR="00770BF9" w:rsidRPr="00C865A2">
        <w:rPr>
          <w:rFonts w:ascii="Arial" w:hAnsi="Arial" w:cs="Arial"/>
          <w:sz w:val="24"/>
          <w:szCs w:val="24"/>
        </w:rPr>
        <w:t xml:space="preserve">Agenda &amp; Notes </w:t>
      </w:r>
    </w:p>
    <w:p w:rsidR="00DA1C54" w:rsidRPr="00C865A2" w:rsidRDefault="00311538" w:rsidP="00DA1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 Michel</w:t>
      </w:r>
      <w:r w:rsidR="00CD6BCD">
        <w:rPr>
          <w:rFonts w:ascii="Arial" w:hAnsi="Arial" w:cs="Arial"/>
          <w:sz w:val="24"/>
          <w:szCs w:val="24"/>
        </w:rPr>
        <w:t xml:space="preserve"> motions</w:t>
      </w:r>
      <w:r w:rsidR="00B11D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Erin Shelton</w:t>
      </w:r>
      <w:r w:rsidR="00E419A4" w:rsidRPr="00C865A2">
        <w:rPr>
          <w:rFonts w:ascii="Arial" w:hAnsi="Arial" w:cs="Arial"/>
          <w:sz w:val="24"/>
          <w:szCs w:val="24"/>
        </w:rPr>
        <w:t xml:space="preserve"> </w:t>
      </w:r>
      <w:r w:rsidR="00DA1C54" w:rsidRPr="00C865A2">
        <w:rPr>
          <w:rFonts w:ascii="Arial" w:hAnsi="Arial" w:cs="Arial"/>
          <w:sz w:val="24"/>
          <w:szCs w:val="24"/>
        </w:rPr>
        <w:t>seconds</w:t>
      </w:r>
    </w:p>
    <w:p w:rsidR="00DA1C54" w:rsidRPr="00C865A2" w:rsidRDefault="00E419A4" w:rsidP="00DA1C54">
      <w:pPr>
        <w:rPr>
          <w:rFonts w:ascii="Arial" w:hAnsi="Arial" w:cs="Arial"/>
          <w:sz w:val="24"/>
          <w:szCs w:val="24"/>
        </w:rPr>
      </w:pPr>
      <w:r w:rsidRPr="00C865A2">
        <w:rPr>
          <w:rFonts w:ascii="Arial" w:hAnsi="Arial" w:cs="Arial"/>
          <w:sz w:val="24"/>
          <w:szCs w:val="24"/>
        </w:rPr>
        <w:t>Motion</w:t>
      </w:r>
      <w:r w:rsidR="00DA1C54" w:rsidRPr="00C865A2">
        <w:rPr>
          <w:rFonts w:ascii="Arial" w:hAnsi="Arial" w:cs="Arial"/>
          <w:sz w:val="24"/>
          <w:szCs w:val="24"/>
        </w:rPr>
        <w:t xml:space="preserve"> passed</w:t>
      </w:r>
    </w:p>
    <w:p w:rsidR="00DA1C54" w:rsidRPr="00C865A2" w:rsidRDefault="00DA1C54" w:rsidP="00315EDF">
      <w:pPr>
        <w:rPr>
          <w:rFonts w:ascii="Arial" w:hAnsi="Arial" w:cs="Arial"/>
          <w:b/>
          <w:sz w:val="24"/>
          <w:szCs w:val="24"/>
        </w:rPr>
      </w:pPr>
    </w:p>
    <w:p w:rsidR="0075613A" w:rsidRDefault="00ED4C2F" w:rsidP="003B10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Mat Michel</w:t>
      </w:r>
      <w:r w:rsidR="008130EF" w:rsidRPr="00C865A2">
        <w:rPr>
          <w:rFonts w:ascii="Arial" w:hAnsi="Arial" w:cs="Arial"/>
          <w:b/>
          <w:sz w:val="24"/>
          <w:szCs w:val="24"/>
        </w:rPr>
        <w:t xml:space="preserve">: </w:t>
      </w:r>
      <w:r w:rsidR="0006794C">
        <w:rPr>
          <w:rFonts w:ascii="Arial" w:hAnsi="Arial" w:cs="Arial"/>
          <w:b/>
          <w:sz w:val="24"/>
          <w:szCs w:val="24"/>
        </w:rPr>
        <w:t>CES Management Entity Update</w:t>
      </w:r>
      <w:r w:rsidR="00762C0F">
        <w:rPr>
          <w:rFonts w:ascii="Arial" w:hAnsi="Arial" w:cs="Arial"/>
          <w:b/>
          <w:sz w:val="24"/>
          <w:szCs w:val="24"/>
        </w:rPr>
        <w:t xml:space="preserve"> </w:t>
      </w:r>
      <w:r w:rsidR="00D31F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17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B11DA6" w:rsidRPr="00266F75" w:rsidTr="0075613A">
        <w:trPr>
          <w:trHeight w:val="80"/>
          <w:tblHeader/>
        </w:trPr>
        <w:tc>
          <w:tcPr>
            <w:tcW w:w="10170" w:type="dxa"/>
            <w:shd w:val="clear" w:color="auto" w:fill="auto"/>
          </w:tcPr>
          <w:p w:rsidR="0075613A" w:rsidRDefault="00ED4C2F" w:rsidP="0075613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 Report cards were completed and emailed out to each agency program.</w:t>
            </w:r>
          </w:p>
          <w:p w:rsidR="00ED4C2F" w:rsidRPr="0075613A" w:rsidRDefault="00ED4C2F" w:rsidP="0075613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on the report only covers the month of December.</w:t>
            </w:r>
          </w:p>
          <w:p w:rsidR="00A25E03" w:rsidRDefault="00ED4C2F" w:rsidP="00A25E0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Katie Wilbur, can you share the list of staff you have that are approved because the list that was submitted with the agency report is not accurate. </w:t>
            </w:r>
            <w:r w:rsidR="00CC54CF">
              <w:rPr>
                <w:rFonts w:ascii="Arial" w:hAnsi="Arial" w:cs="Arial"/>
                <w:sz w:val="24"/>
                <w:szCs w:val="24"/>
              </w:rPr>
              <w:t>Also, if you can send a list of trainings that my staff have completed so far, so we can get staff in the right trainings.</w:t>
            </w:r>
          </w:p>
          <w:p w:rsidR="00456881" w:rsidRDefault="00ED4C2F" w:rsidP="00A25E0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 Michel, we are aware that some dat</w:t>
            </w:r>
            <w:r w:rsidR="00CC54CF">
              <w:rPr>
                <w:rFonts w:ascii="Arial" w:hAnsi="Arial" w:cs="Arial"/>
                <w:sz w:val="24"/>
                <w:szCs w:val="24"/>
              </w:rPr>
              <w:t>a is off, this was a trial run.  We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get it fixed. We want to cross reference the number the agency have so we can see where the discrepancies are. I notice in pulling the data from HMIS that it does not align with the BNL and the Matcher list. </w:t>
            </w:r>
          </w:p>
          <w:p w:rsidR="00ED4C2F" w:rsidRPr="00A25E03" w:rsidRDefault="00ED4C2F" w:rsidP="00A25E0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an email to Sara Rios or Mat Michel with your corrections you have from the data sent in your agency report.</w:t>
            </w:r>
          </w:p>
          <w:p w:rsidR="00A25E03" w:rsidRDefault="00CC54CF" w:rsidP="00CC54C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Lopez, MMC didn’t receive a report, wants to know what the plan is to develop a report for MMC.</w:t>
            </w:r>
            <w:r w:rsidR="004568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5074" w:rsidRPr="00CC54CF" w:rsidRDefault="00855074" w:rsidP="00CC54C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Seven training dates in March for full series</w:t>
            </w:r>
            <w:r w:rsidR="00105CA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all trainings will be in-person. Ricardo will send out a flyer to Latasha to send out to everyone.</w:t>
            </w:r>
          </w:p>
        </w:tc>
      </w:tr>
      <w:tr w:rsidR="00B11DA6" w:rsidRPr="0031431C" w:rsidTr="00B11DA6">
        <w:trPr>
          <w:trHeight w:val="315"/>
          <w:tblHeader/>
        </w:trPr>
        <w:tc>
          <w:tcPr>
            <w:tcW w:w="10170" w:type="dxa"/>
            <w:shd w:val="clear" w:color="auto" w:fill="auto"/>
          </w:tcPr>
          <w:p w:rsidR="00B11DA6" w:rsidRPr="0031431C" w:rsidRDefault="00B11DA6" w:rsidP="00312592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C54CF" w:rsidRDefault="00B11DA6" w:rsidP="002C571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5613A">
        <w:rPr>
          <w:rFonts w:ascii="Arial" w:hAnsi="Arial" w:cs="Arial"/>
          <w:b/>
          <w:color w:val="000000"/>
          <w:sz w:val="24"/>
          <w:szCs w:val="24"/>
        </w:rPr>
        <w:t>Sara Rios</w:t>
      </w:r>
      <w:r w:rsidR="004C6B1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CC54CF">
        <w:rPr>
          <w:rFonts w:ascii="Arial" w:hAnsi="Arial" w:cs="Arial"/>
          <w:b/>
          <w:color w:val="000000"/>
          <w:sz w:val="24"/>
          <w:szCs w:val="24"/>
        </w:rPr>
        <w:t>Review Agency Report Card</w:t>
      </w:r>
    </w:p>
    <w:p w:rsidR="00CC54CF" w:rsidRPr="00CC54CF" w:rsidRDefault="00CC54CF" w:rsidP="002C571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Will review in next meeting</w:t>
      </w:r>
    </w:p>
    <w:p w:rsidR="00B11DA6" w:rsidRDefault="00D17BFC" w:rsidP="000E04E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Ricardo Ramos</w:t>
      </w:r>
      <w:r w:rsidR="00D4645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2740E7">
        <w:rPr>
          <w:rFonts w:ascii="Arial" w:hAnsi="Arial" w:cs="Arial"/>
          <w:b/>
          <w:color w:val="000000"/>
          <w:sz w:val="24"/>
          <w:szCs w:val="24"/>
        </w:rPr>
        <w:t>Assessment and Screening Tool Committee</w:t>
      </w:r>
    </w:p>
    <w:p w:rsidR="00CC54CF" w:rsidRPr="00CC54CF" w:rsidRDefault="00CC54CF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Abby confirmed that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will allocate funds to bring in an outside consultant to assist in developing the assessment tool.</w:t>
      </w:r>
    </w:p>
    <w:p w:rsidR="00CC54CF" w:rsidRPr="00CC54CF" w:rsidRDefault="00CC54CF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committee is currently working on getting proposals from a few different organization.</w:t>
      </w:r>
    </w:p>
    <w:p w:rsidR="00855074" w:rsidRPr="00855074" w:rsidRDefault="00CC54CF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Committee has reached out to Central Valley Health Policy Institute</w:t>
      </w:r>
    </w:p>
    <w:p w:rsidR="00855074" w:rsidRPr="00855074" w:rsidRDefault="00CC54CF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Categorical</w:t>
      </w:r>
      <w:r w:rsidR="00855074">
        <w:rPr>
          <w:rFonts w:ascii="Arial" w:hAnsi="Arial" w:cs="Arial"/>
          <w:color w:val="000000"/>
          <w:sz w:val="24"/>
          <w:szCs w:val="24"/>
        </w:rPr>
        <w:t xml:space="preserve"> Consultant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55074">
        <w:rPr>
          <w:rFonts w:ascii="Arial" w:hAnsi="Arial" w:cs="Arial"/>
          <w:color w:val="000000"/>
          <w:sz w:val="24"/>
          <w:szCs w:val="24"/>
        </w:rPr>
        <w:t>has agreed to meet with the group and conduct a demo.</w:t>
      </w:r>
    </w:p>
    <w:p w:rsidR="00855074" w:rsidRPr="00855074" w:rsidRDefault="00855074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Abby has contact with LEAB and is working on getting someone on the committee.</w:t>
      </w:r>
    </w:p>
    <w:p w:rsidR="00855074" w:rsidRPr="00855074" w:rsidRDefault="00855074" w:rsidP="00D46457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team is working on getting quotes/proposals from research teams that are already doing the work. </w:t>
      </w:r>
    </w:p>
    <w:p w:rsidR="00855074" w:rsidRPr="00855074" w:rsidRDefault="00855074" w:rsidP="00855074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group is working on aligning the process with health care initiative and housing.</w:t>
      </w:r>
      <w:r w:rsidR="00CC54C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55074" w:rsidRPr="00855074" w:rsidRDefault="00855074" w:rsidP="00855074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/>
          <w:sz w:val="24"/>
          <w:szCs w:val="24"/>
        </w:rPr>
      </w:pPr>
    </w:p>
    <w:p w:rsidR="00855074" w:rsidRDefault="00855074" w:rsidP="0085507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Program updates</w:t>
      </w:r>
    </w:p>
    <w:p w:rsidR="00105CAD" w:rsidRDefault="00855074" w:rsidP="00855074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4"/>
          <w:szCs w:val="24"/>
        </w:rPr>
      </w:pPr>
      <w:r w:rsidRPr="00855074">
        <w:rPr>
          <w:rFonts w:ascii="Arial" w:hAnsi="Arial" w:cs="Arial"/>
          <w:color w:val="000000"/>
          <w:sz w:val="24"/>
          <w:szCs w:val="24"/>
        </w:rPr>
        <w:t xml:space="preserve">Erin Shelton, </w:t>
      </w:r>
      <w:proofErr w:type="spellStart"/>
      <w:r w:rsidRPr="00855074">
        <w:rPr>
          <w:rFonts w:ascii="Arial" w:hAnsi="Arial" w:cs="Arial"/>
          <w:color w:val="000000"/>
          <w:sz w:val="24"/>
          <w:szCs w:val="24"/>
        </w:rPr>
        <w:t>Westcare</w:t>
      </w:r>
      <w:proofErr w:type="spellEnd"/>
      <w:r w:rsidRPr="00855074">
        <w:rPr>
          <w:rFonts w:ascii="Arial" w:hAnsi="Arial" w:cs="Arial"/>
          <w:color w:val="000000"/>
          <w:sz w:val="24"/>
          <w:szCs w:val="24"/>
        </w:rPr>
        <w:t xml:space="preserve"> put in a proposal for a 5</w:t>
      </w:r>
      <w:r w:rsidRPr="0085507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855074">
        <w:rPr>
          <w:rFonts w:ascii="Arial" w:hAnsi="Arial" w:cs="Arial"/>
          <w:color w:val="000000"/>
          <w:sz w:val="24"/>
          <w:szCs w:val="24"/>
        </w:rPr>
        <w:t xml:space="preserve"> Navigator. However, the referrals are low. She would like to set a meeting with the Leadership group and CES management entity to discuss what the community needs is as a whole.</w:t>
      </w:r>
    </w:p>
    <w:p w:rsidR="00105CAD" w:rsidRPr="00105CAD" w:rsidRDefault="00105CAD" w:rsidP="00105CA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105CAD" w:rsidRDefault="00105CAD" w:rsidP="00105CAD">
      <w:pPr>
        <w:rPr>
          <w:rFonts w:ascii="Arial" w:hAnsi="Arial" w:cs="Arial"/>
          <w:b/>
          <w:color w:val="000000"/>
          <w:sz w:val="24"/>
          <w:szCs w:val="24"/>
        </w:rPr>
      </w:pPr>
    </w:p>
    <w:p w:rsidR="000E04E2" w:rsidRPr="00105CAD" w:rsidRDefault="000E04E2" w:rsidP="00105CAD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105CAD">
        <w:rPr>
          <w:rFonts w:ascii="Arial" w:hAnsi="Arial" w:cs="Arial"/>
          <w:b/>
          <w:color w:val="000000"/>
          <w:sz w:val="24"/>
          <w:szCs w:val="24"/>
        </w:rPr>
        <w:lastRenderedPageBreak/>
        <w:t>Unscheduled Updates </w:t>
      </w:r>
    </w:p>
    <w:p w:rsidR="002037E9" w:rsidRPr="002037E9" w:rsidRDefault="002037E9" w:rsidP="002037E9">
      <w:pPr>
        <w:rPr>
          <w:rFonts w:ascii="Arial" w:hAnsi="Arial" w:cs="Arial"/>
          <w:b/>
          <w:sz w:val="24"/>
          <w:szCs w:val="24"/>
        </w:rPr>
      </w:pPr>
      <w:r w:rsidRPr="002037E9">
        <w:rPr>
          <w:rFonts w:ascii="Arial" w:hAnsi="Arial" w:cs="Arial"/>
          <w:b/>
          <w:sz w:val="24"/>
          <w:szCs w:val="24"/>
        </w:rPr>
        <w:t xml:space="preserve">Meeting adjourned until next meeting date </w:t>
      </w:r>
      <w:r w:rsidR="000C0379">
        <w:rPr>
          <w:rFonts w:ascii="Arial" w:hAnsi="Arial" w:cs="Arial"/>
          <w:b/>
          <w:sz w:val="24"/>
          <w:szCs w:val="24"/>
        </w:rPr>
        <w:t>February</w:t>
      </w:r>
      <w:r w:rsidR="00855074">
        <w:rPr>
          <w:rFonts w:ascii="Arial" w:hAnsi="Arial" w:cs="Arial"/>
          <w:b/>
          <w:sz w:val="24"/>
          <w:szCs w:val="24"/>
        </w:rPr>
        <w:t xml:space="preserve"> 21, 2023 in</w:t>
      </w:r>
      <w:r w:rsidR="00855074">
        <w:rPr>
          <w:rFonts w:ascii="Arial" w:hAnsi="Arial" w:cs="Arial"/>
          <w:b/>
          <w:sz w:val="24"/>
          <w:szCs w:val="24"/>
        </w:rPr>
        <w:t>-person at RH Builders Office 3040 N. Fresno St</w:t>
      </w:r>
    </w:p>
    <w:p w:rsidR="000E04E2" w:rsidRPr="00FA4B11" w:rsidRDefault="000E04E2" w:rsidP="0046733C">
      <w:pPr>
        <w:rPr>
          <w:rFonts w:ascii="Arial" w:hAnsi="Arial" w:cs="Arial"/>
        </w:rPr>
      </w:pPr>
    </w:p>
    <w:sectPr w:rsidR="000E04E2" w:rsidRPr="00FA4B11" w:rsidSect="005C54A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F1EC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409E"/>
    <w:multiLevelType w:val="hybridMultilevel"/>
    <w:tmpl w:val="EEF82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D14B2"/>
    <w:multiLevelType w:val="hybridMultilevel"/>
    <w:tmpl w:val="4BBE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03CC"/>
    <w:multiLevelType w:val="hybridMultilevel"/>
    <w:tmpl w:val="C5B2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1CE5"/>
    <w:multiLevelType w:val="hybridMultilevel"/>
    <w:tmpl w:val="4F02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51B5"/>
    <w:multiLevelType w:val="hybridMultilevel"/>
    <w:tmpl w:val="8DF0C4FA"/>
    <w:lvl w:ilvl="0" w:tplc="D14602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262"/>
    <w:multiLevelType w:val="hybridMultilevel"/>
    <w:tmpl w:val="E772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6D93"/>
    <w:multiLevelType w:val="hybridMultilevel"/>
    <w:tmpl w:val="1CF4FDDA"/>
    <w:lvl w:ilvl="0" w:tplc="BD08534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440E"/>
    <w:multiLevelType w:val="hybridMultilevel"/>
    <w:tmpl w:val="6E9856C2"/>
    <w:lvl w:ilvl="0" w:tplc="69822B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3934"/>
    <w:multiLevelType w:val="hybridMultilevel"/>
    <w:tmpl w:val="7CA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4AEE"/>
    <w:multiLevelType w:val="hybridMultilevel"/>
    <w:tmpl w:val="C06C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3588"/>
    <w:multiLevelType w:val="hybridMultilevel"/>
    <w:tmpl w:val="9AD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7736"/>
    <w:multiLevelType w:val="hybridMultilevel"/>
    <w:tmpl w:val="F0207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B0B87E">
      <w:numFmt w:val="bullet"/>
      <w:lvlText w:val="·"/>
      <w:lvlJc w:val="left"/>
      <w:pPr>
        <w:ind w:left="1860" w:hanging="420"/>
      </w:pPr>
      <w:rPr>
        <w:rFonts w:ascii="Arial" w:eastAsiaTheme="minorHAnsi" w:hAnsi="Arial" w:cs="Arial" w:hint="default"/>
        <w:color w:val="201F1E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F3E52"/>
    <w:multiLevelType w:val="hybridMultilevel"/>
    <w:tmpl w:val="9830E14C"/>
    <w:lvl w:ilvl="0" w:tplc="56A67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71DBF"/>
    <w:multiLevelType w:val="hybridMultilevel"/>
    <w:tmpl w:val="BD2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4ED4"/>
    <w:multiLevelType w:val="hybridMultilevel"/>
    <w:tmpl w:val="911C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642A"/>
    <w:multiLevelType w:val="hybridMultilevel"/>
    <w:tmpl w:val="56206508"/>
    <w:lvl w:ilvl="0" w:tplc="F0744A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1D2D"/>
    <w:multiLevelType w:val="hybridMultilevel"/>
    <w:tmpl w:val="5BD6B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D46BE5"/>
    <w:multiLevelType w:val="hybridMultilevel"/>
    <w:tmpl w:val="E49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E2EB5"/>
    <w:multiLevelType w:val="hybridMultilevel"/>
    <w:tmpl w:val="05C8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518A"/>
    <w:multiLevelType w:val="hybridMultilevel"/>
    <w:tmpl w:val="CF32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14FA"/>
    <w:multiLevelType w:val="hybridMultilevel"/>
    <w:tmpl w:val="D91A5132"/>
    <w:lvl w:ilvl="0" w:tplc="F0744AB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1302E5"/>
    <w:multiLevelType w:val="hybridMultilevel"/>
    <w:tmpl w:val="89FA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17C3C"/>
    <w:multiLevelType w:val="hybridMultilevel"/>
    <w:tmpl w:val="AA668F04"/>
    <w:lvl w:ilvl="0" w:tplc="34FCF24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2A7E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13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E30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A6F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E94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C9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0F4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015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7926E0"/>
    <w:multiLevelType w:val="hybridMultilevel"/>
    <w:tmpl w:val="D1CC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22AD8"/>
    <w:multiLevelType w:val="hybridMultilevel"/>
    <w:tmpl w:val="ADAC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50996"/>
    <w:multiLevelType w:val="hybridMultilevel"/>
    <w:tmpl w:val="A4D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15203"/>
    <w:multiLevelType w:val="hybridMultilevel"/>
    <w:tmpl w:val="33ACCEAE"/>
    <w:lvl w:ilvl="0" w:tplc="576406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0AEC"/>
    <w:multiLevelType w:val="hybridMultilevel"/>
    <w:tmpl w:val="F5F8C95A"/>
    <w:lvl w:ilvl="0" w:tplc="36C0D8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62E0A"/>
    <w:multiLevelType w:val="hybridMultilevel"/>
    <w:tmpl w:val="EE50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D5EF9"/>
    <w:multiLevelType w:val="hybridMultilevel"/>
    <w:tmpl w:val="5D56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07E89"/>
    <w:multiLevelType w:val="hybridMultilevel"/>
    <w:tmpl w:val="221E3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DC526B"/>
    <w:multiLevelType w:val="hybridMultilevel"/>
    <w:tmpl w:val="08363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F413C"/>
    <w:multiLevelType w:val="hybridMultilevel"/>
    <w:tmpl w:val="9530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C3AFF"/>
    <w:multiLevelType w:val="hybridMultilevel"/>
    <w:tmpl w:val="F7203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9"/>
  </w:num>
  <w:num w:numId="4">
    <w:abstractNumId w:val="11"/>
  </w:num>
  <w:num w:numId="5">
    <w:abstractNumId w:val="16"/>
  </w:num>
  <w:num w:numId="6">
    <w:abstractNumId w:val="17"/>
  </w:num>
  <w:num w:numId="7">
    <w:abstractNumId w:val="21"/>
  </w:num>
  <w:num w:numId="8">
    <w:abstractNumId w:val="32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34"/>
  </w:num>
  <w:num w:numId="14">
    <w:abstractNumId w:val="31"/>
  </w:num>
  <w:num w:numId="15">
    <w:abstractNumId w:val="1"/>
  </w:num>
  <w:num w:numId="16">
    <w:abstractNumId w:val="20"/>
  </w:num>
  <w:num w:numId="17">
    <w:abstractNumId w:val="24"/>
  </w:num>
  <w:num w:numId="18">
    <w:abstractNumId w:val="28"/>
  </w:num>
  <w:num w:numId="19">
    <w:abstractNumId w:val="27"/>
  </w:num>
  <w:num w:numId="20">
    <w:abstractNumId w:val="12"/>
  </w:num>
  <w:num w:numId="21">
    <w:abstractNumId w:val="10"/>
  </w:num>
  <w:num w:numId="22">
    <w:abstractNumId w:val="3"/>
  </w:num>
  <w:num w:numId="23">
    <w:abstractNumId w:val="26"/>
  </w:num>
  <w:num w:numId="24">
    <w:abstractNumId w:val="6"/>
  </w:num>
  <w:num w:numId="25">
    <w:abstractNumId w:val="19"/>
  </w:num>
  <w:num w:numId="26">
    <w:abstractNumId w:val="18"/>
  </w:num>
  <w:num w:numId="27">
    <w:abstractNumId w:val="4"/>
  </w:num>
  <w:num w:numId="28">
    <w:abstractNumId w:val="23"/>
  </w:num>
  <w:num w:numId="29">
    <w:abstractNumId w:val="0"/>
  </w:num>
  <w:num w:numId="30">
    <w:abstractNumId w:val="15"/>
  </w:num>
  <w:num w:numId="31">
    <w:abstractNumId w:val="14"/>
  </w:num>
  <w:num w:numId="32">
    <w:abstractNumId w:val="9"/>
  </w:num>
  <w:num w:numId="33">
    <w:abstractNumId w:val="25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EE"/>
    <w:rsid w:val="0000039A"/>
    <w:rsid w:val="0001082B"/>
    <w:rsid w:val="00011B25"/>
    <w:rsid w:val="0002134D"/>
    <w:rsid w:val="00025F04"/>
    <w:rsid w:val="00026837"/>
    <w:rsid w:val="00036555"/>
    <w:rsid w:val="00041DC1"/>
    <w:rsid w:val="00046A1B"/>
    <w:rsid w:val="0005306C"/>
    <w:rsid w:val="00060E40"/>
    <w:rsid w:val="00062D25"/>
    <w:rsid w:val="00063DA6"/>
    <w:rsid w:val="0006794C"/>
    <w:rsid w:val="00081ACF"/>
    <w:rsid w:val="00081DFE"/>
    <w:rsid w:val="00084940"/>
    <w:rsid w:val="000935D8"/>
    <w:rsid w:val="0009705D"/>
    <w:rsid w:val="000A0100"/>
    <w:rsid w:val="000A46C8"/>
    <w:rsid w:val="000A611B"/>
    <w:rsid w:val="000B27D3"/>
    <w:rsid w:val="000B355C"/>
    <w:rsid w:val="000B5666"/>
    <w:rsid w:val="000B5D99"/>
    <w:rsid w:val="000C0379"/>
    <w:rsid w:val="000C0852"/>
    <w:rsid w:val="000C4DE2"/>
    <w:rsid w:val="000C63F3"/>
    <w:rsid w:val="000D3E9F"/>
    <w:rsid w:val="000D44CA"/>
    <w:rsid w:val="000E016B"/>
    <w:rsid w:val="000E04E2"/>
    <w:rsid w:val="000E4577"/>
    <w:rsid w:val="000E6F92"/>
    <w:rsid w:val="000F3A01"/>
    <w:rsid w:val="00102B19"/>
    <w:rsid w:val="00104BB4"/>
    <w:rsid w:val="00105CAD"/>
    <w:rsid w:val="0010656D"/>
    <w:rsid w:val="00122555"/>
    <w:rsid w:val="00126398"/>
    <w:rsid w:val="001271CE"/>
    <w:rsid w:val="001274DC"/>
    <w:rsid w:val="00130F33"/>
    <w:rsid w:val="00131C49"/>
    <w:rsid w:val="00135EAD"/>
    <w:rsid w:val="001447C2"/>
    <w:rsid w:val="00154395"/>
    <w:rsid w:val="001560F0"/>
    <w:rsid w:val="00161062"/>
    <w:rsid w:val="001621DA"/>
    <w:rsid w:val="00163EFE"/>
    <w:rsid w:val="001670F2"/>
    <w:rsid w:val="001679A8"/>
    <w:rsid w:val="001702D8"/>
    <w:rsid w:val="00173D82"/>
    <w:rsid w:val="00181DB2"/>
    <w:rsid w:val="00182E1A"/>
    <w:rsid w:val="001853C2"/>
    <w:rsid w:val="001955A9"/>
    <w:rsid w:val="00195ABA"/>
    <w:rsid w:val="001A35A5"/>
    <w:rsid w:val="001A454C"/>
    <w:rsid w:val="001A6B0C"/>
    <w:rsid w:val="001B0A3E"/>
    <w:rsid w:val="001C1A5C"/>
    <w:rsid w:val="001D08D6"/>
    <w:rsid w:val="001D39D1"/>
    <w:rsid w:val="001E198A"/>
    <w:rsid w:val="001E601B"/>
    <w:rsid w:val="001E7B8F"/>
    <w:rsid w:val="001E7D20"/>
    <w:rsid w:val="001F084A"/>
    <w:rsid w:val="001F12A3"/>
    <w:rsid w:val="001F1BF9"/>
    <w:rsid w:val="001F37FA"/>
    <w:rsid w:val="001F5F3F"/>
    <w:rsid w:val="002037E9"/>
    <w:rsid w:val="0020694F"/>
    <w:rsid w:val="00213122"/>
    <w:rsid w:val="00216E25"/>
    <w:rsid w:val="0021729B"/>
    <w:rsid w:val="00217FFE"/>
    <w:rsid w:val="00221F8C"/>
    <w:rsid w:val="00222036"/>
    <w:rsid w:val="00226BD2"/>
    <w:rsid w:val="002337B6"/>
    <w:rsid w:val="0023558F"/>
    <w:rsid w:val="00245307"/>
    <w:rsid w:val="0024712B"/>
    <w:rsid w:val="00251660"/>
    <w:rsid w:val="0025383F"/>
    <w:rsid w:val="00261F7A"/>
    <w:rsid w:val="0026673F"/>
    <w:rsid w:val="002740E7"/>
    <w:rsid w:val="00287FD9"/>
    <w:rsid w:val="0029591B"/>
    <w:rsid w:val="002A0085"/>
    <w:rsid w:val="002A25AD"/>
    <w:rsid w:val="002A63D0"/>
    <w:rsid w:val="002A7AB9"/>
    <w:rsid w:val="002B21E0"/>
    <w:rsid w:val="002B2984"/>
    <w:rsid w:val="002B6463"/>
    <w:rsid w:val="002B6D29"/>
    <w:rsid w:val="002B7E2D"/>
    <w:rsid w:val="002C5718"/>
    <w:rsid w:val="002D00DF"/>
    <w:rsid w:val="002D498B"/>
    <w:rsid w:val="002D519E"/>
    <w:rsid w:val="002F3F25"/>
    <w:rsid w:val="002F3FEF"/>
    <w:rsid w:val="002F50D9"/>
    <w:rsid w:val="002F77BE"/>
    <w:rsid w:val="003066A3"/>
    <w:rsid w:val="00307AFA"/>
    <w:rsid w:val="003111D5"/>
    <w:rsid w:val="00311538"/>
    <w:rsid w:val="00312592"/>
    <w:rsid w:val="0031317D"/>
    <w:rsid w:val="00315EDF"/>
    <w:rsid w:val="00320AD4"/>
    <w:rsid w:val="00330C2F"/>
    <w:rsid w:val="00341168"/>
    <w:rsid w:val="0034460E"/>
    <w:rsid w:val="003454F8"/>
    <w:rsid w:val="00356862"/>
    <w:rsid w:val="00356E11"/>
    <w:rsid w:val="00363354"/>
    <w:rsid w:val="00363D59"/>
    <w:rsid w:val="003727CA"/>
    <w:rsid w:val="00373BEF"/>
    <w:rsid w:val="003801A5"/>
    <w:rsid w:val="00380CAF"/>
    <w:rsid w:val="003810A6"/>
    <w:rsid w:val="00382591"/>
    <w:rsid w:val="00387181"/>
    <w:rsid w:val="003906A6"/>
    <w:rsid w:val="003970DD"/>
    <w:rsid w:val="00397912"/>
    <w:rsid w:val="003A1C8E"/>
    <w:rsid w:val="003A636D"/>
    <w:rsid w:val="003B102F"/>
    <w:rsid w:val="003B2D9A"/>
    <w:rsid w:val="003B42CC"/>
    <w:rsid w:val="003B611D"/>
    <w:rsid w:val="003C01BC"/>
    <w:rsid w:val="003D210F"/>
    <w:rsid w:val="003D7BC4"/>
    <w:rsid w:val="003E5429"/>
    <w:rsid w:val="003F17F4"/>
    <w:rsid w:val="003F4010"/>
    <w:rsid w:val="00403877"/>
    <w:rsid w:val="00410E7F"/>
    <w:rsid w:val="00414A06"/>
    <w:rsid w:val="00422E5F"/>
    <w:rsid w:val="00424C64"/>
    <w:rsid w:val="00425BC2"/>
    <w:rsid w:val="00427B96"/>
    <w:rsid w:val="004306A2"/>
    <w:rsid w:val="00430FC8"/>
    <w:rsid w:val="00436FEC"/>
    <w:rsid w:val="004472DD"/>
    <w:rsid w:val="00455861"/>
    <w:rsid w:val="00456881"/>
    <w:rsid w:val="0046733C"/>
    <w:rsid w:val="00477F69"/>
    <w:rsid w:val="004818CA"/>
    <w:rsid w:val="00482C97"/>
    <w:rsid w:val="00493983"/>
    <w:rsid w:val="004B4225"/>
    <w:rsid w:val="004B679C"/>
    <w:rsid w:val="004C42D3"/>
    <w:rsid w:val="004C6B11"/>
    <w:rsid w:val="004D048D"/>
    <w:rsid w:val="004D0C4D"/>
    <w:rsid w:val="004D3056"/>
    <w:rsid w:val="004D32F1"/>
    <w:rsid w:val="004F3292"/>
    <w:rsid w:val="004F35DA"/>
    <w:rsid w:val="004F3A27"/>
    <w:rsid w:val="004F3FAC"/>
    <w:rsid w:val="005041C4"/>
    <w:rsid w:val="00505CBB"/>
    <w:rsid w:val="005078F6"/>
    <w:rsid w:val="00510509"/>
    <w:rsid w:val="005129FB"/>
    <w:rsid w:val="00521347"/>
    <w:rsid w:val="0052222E"/>
    <w:rsid w:val="00545C75"/>
    <w:rsid w:val="0054750D"/>
    <w:rsid w:val="00547D38"/>
    <w:rsid w:val="00550C99"/>
    <w:rsid w:val="00566A27"/>
    <w:rsid w:val="005670B1"/>
    <w:rsid w:val="005706DD"/>
    <w:rsid w:val="00573B98"/>
    <w:rsid w:val="00574CD0"/>
    <w:rsid w:val="005768F3"/>
    <w:rsid w:val="0059182A"/>
    <w:rsid w:val="005A0105"/>
    <w:rsid w:val="005A1320"/>
    <w:rsid w:val="005B33DB"/>
    <w:rsid w:val="005B6D50"/>
    <w:rsid w:val="005B7D2A"/>
    <w:rsid w:val="005C54AE"/>
    <w:rsid w:val="005E0FE1"/>
    <w:rsid w:val="005E520B"/>
    <w:rsid w:val="005E6703"/>
    <w:rsid w:val="005E6D0E"/>
    <w:rsid w:val="005F6973"/>
    <w:rsid w:val="00604C2B"/>
    <w:rsid w:val="0060588D"/>
    <w:rsid w:val="006077BE"/>
    <w:rsid w:val="00635154"/>
    <w:rsid w:val="006366C7"/>
    <w:rsid w:val="00636A4D"/>
    <w:rsid w:val="00640BCF"/>
    <w:rsid w:val="00642443"/>
    <w:rsid w:val="00654278"/>
    <w:rsid w:val="00665631"/>
    <w:rsid w:val="0066661D"/>
    <w:rsid w:val="00676E00"/>
    <w:rsid w:val="00680639"/>
    <w:rsid w:val="00683C2D"/>
    <w:rsid w:val="00684523"/>
    <w:rsid w:val="00684701"/>
    <w:rsid w:val="0069304C"/>
    <w:rsid w:val="006A297B"/>
    <w:rsid w:val="006A3225"/>
    <w:rsid w:val="006A497D"/>
    <w:rsid w:val="006C0CFA"/>
    <w:rsid w:val="006C6EC1"/>
    <w:rsid w:val="006D010A"/>
    <w:rsid w:val="006D4483"/>
    <w:rsid w:val="006D7A92"/>
    <w:rsid w:val="006E082D"/>
    <w:rsid w:val="006E2F93"/>
    <w:rsid w:val="006E7D5B"/>
    <w:rsid w:val="006F376E"/>
    <w:rsid w:val="006F5A90"/>
    <w:rsid w:val="006F649D"/>
    <w:rsid w:val="006F662B"/>
    <w:rsid w:val="00700782"/>
    <w:rsid w:val="00700C7B"/>
    <w:rsid w:val="00704400"/>
    <w:rsid w:val="00714707"/>
    <w:rsid w:val="00714C77"/>
    <w:rsid w:val="00714ED4"/>
    <w:rsid w:val="007213E9"/>
    <w:rsid w:val="00725791"/>
    <w:rsid w:val="007263D2"/>
    <w:rsid w:val="00727A35"/>
    <w:rsid w:val="007310F3"/>
    <w:rsid w:val="00731F02"/>
    <w:rsid w:val="00736890"/>
    <w:rsid w:val="007375B0"/>
    <w:rsid w:val="00744F08"/>
    <w:rsid w:val="0075613A"/>
    <w:rsid w:val="00762C0F"/>
    <w:rsid w:val="00770BF9"/>
    <w:rsid w:val="007719A3"/>
    <w:rsid w:val="007728A3"/>
    <w:rsid w:val="00772D41"/>
    <w:rsid w:val="007830B5"/>
    <w:rsid w:val="007844DE"/>
    <w:rsid w:val="00786B9C"/>
    <w:rsid w:val="00787A9B"/>
    <w:rsid w:val="007907CC"/>
    <w:rsid w:val="00790995"/>
    <w:rsid w:val="007A54B8"/>
    <w:rsid w:val="007A6744"/>
    <w:rsid w:val="007B3602"/>
    <w:rsid w:val="007B4F72"/>
    <w:rsid w:val="007B5727"/>
    <w:rsid w:val="007C22CF"/>
    <w:rsid w:val="007C4ADB"/>
    <w:rsid w:val="007D10D1"/>
    <w:rsid w:val="007D283C"/>
    <w:rsid w:val="007D691C"/>
    <w:rsid w:val="007D763E"/>
    <w:rsid w:val="007E4ED0"/>
    <w:rsid w:val="007E5505"/>
    <w:rsid w:val="007F0D75"/>
    <w:rsid w:val="007F2926"/>
    <w:rsid w:val="007F3A42"/>
    <w:rsid w:val="007F514C"/>
    <w:rsid w:val="00802F11"/>
    <w:rsid w:val="008130EF"/>
    <w:rsid w:val="00816ACC"/>
    <w:rsid w:val="00821823"/>
    <w:rsid w:val="00821A07"/>
    <w:rsid w:val="008334BB"/>
    <w:rsid w:val="00834A2B"/>
    <w:rsid w:val="00842FD5"/>
    <w:rsid w:val="00846E9E"/>
    <w:rsid w:val="00853ADB"/>
    <w:rsid w:val="00855074"/>
    <w:rsid w:val="00857A7E"/>
    <w:rsid w:val="008629EC"/>
    <w:rsid w:val="008702BA"/>
    <w:rsid w:val="00873271"/>
    <w:rsid w:val="00886437"/>
    <w:rsid w:val="0089131C"/>
    <w:rsid w:val="008938D6"/>
    <w:rsid w:val="008950D9"/>
    <w:rsid w:val="008959A2"/>
    <w:rsid w:val="008A6C19"/>
    <w:rsid w:val="008A7425"/>
    <w:rsid w:val="008B608B"/>
    <w:rsid w:val="008C27C7"/>
    <w:rsid w:val="008C4136"/>
    <w:rsid w:val="008E01F2"/>
    <w:rsid w:val="008E3D9F"/>
    <w:rsid w:val="008F437D"/>
    <w:rsid w:val="00910724"/>
    <w:rsid w:val="009132E2"/>
    <w:rsid w:val="0092023C"/>
    <w:rsid w:val="00924460"/>
    <w:rsid w:val="009248A8"/>
    <w:rsid w:val="009251AE"/>
    <w:rsid w:val="00926161"/>
    <w:rsid w:val="009313C3"/>
    <w:rsid w:val="009317B8"/>
    <w:rsid w:val="00935728"/>
    <w:rsid w:val="00941CAC"/>
    <w:rsid w:val="00943CE3"/>
    <w:rsid w:val="00943FCF"/>
    <w:rsid w:val="0094793C"/>
    <w:rsid w:val="009523F0"/>
    <w:rsid w:val="00952E36"/>
    <w:rsid w:val="00970939"/>
    <w:rsid w:val="0097435F"/>
    <w:rsid w:val="009758FA"/>
    <w:rsid w:val="009803F7"/>
    <w:rsid w:val="0098670F"/>
    <w:rsid w:val="009875A9"/>
    <w:rsid w:val="009901D4"/>
    <w:rsid w:val="0099057A"/>
    <w:rsid w:val="00991B75"/>
    <w:rsid w:val="00995195"/>
    <w:rsid w:val="00995F2F"/>
    <w:rsid w:val="009A043F"/>
    <w:rsid w:val="009B4B42"/>
    <w:rsid w:val="009C35A1"/>
    <w:rsid w:val="009C6D4E"/>
    <w:rsid w:val="009D6655"/>
    <w:rsid w:val="009D7B71"/>
    <w:rsid w:val="009E17AE"/>
    <w:rsid w:val="009E56A3"/>
    <w:rsid w:val="009E63C4"/>
    <w:rsid w:val="009F03D4"/>
    <w:rsid w:val="009F6E22"/>
    <w:rsid w:val="009F74FD"/>
    <w:rsid w:val="00A03B91"/>
    <w:rsid w:val="00A06EA3"/>
    <w:rsid w:val="00A177FB"/>
    <w:rsid w:val="00A20DD1"/>
    <w:rsid w:val="00A24ECB"/>
    <w:rsid w:val="00A25E03"/>
    <w:rsid w:val="00A27FD9"/>
    <w:rsid w:val="00A422E4"/>
    <w:rsid w:val="00A46C53"/>
    <w:rsid w:val="00A47E9C"/>
    <w:rsid w:val="00A47FE5"/>
    <w:rsid w:val="00A5208B"/>
    <w:rsid w:val="00A56E5E"/>
    <w:rsid w:val="00A57B16"/>
    <w:rsid w:val="00A61D60"/>
    <w:rsid w:val="00A654F8"/>
    <w:rsid w:val="00A70DEA"/>
    <w:rsid w:val="00A82A07"/>
    <w:rsid w:val="00A86462"/>
    <w:rsid w:val="00AA309A"/>
    <w:rsid w:val="00AA3B77"/>
    <w:rsid w:val="00AB4772"/>
    <w:rsid w:val="00AC51A7"/>
    <w:rsid w:val="00AD20A4"/>
    <w:rsid w:val="00AD70E5"/>
    <w:rsid w:val="00AE019E"/>
    <w:rsid w:val="00AE0541"/>
    <w:rsid w:val="00AF2837"/>
    <w:rsid w:val="00AF5FD4"/>
    <w:rsid w:val="00B11DA6"/>
    <w:rsid w:val="00B1325C"/>
    <w:rsid w:val="00B14390"/>
    <w:rsid w:val="00B23CF5"/>
    <w:rsid w:val="00B2409D"/>
    <w:rsid w:val="00B33E65"/>
    <w:rsid w:val="00B4743C"/>
    <w:rsid w:val="00B51349"/>
    <w:rsid w:val="00B55A5C"/>
    <w:rsid w:val="00B564EA"/>
    <w:rsid w:val="00B567EE"/>
    <w:rsid w:val="00B56E1B"/>
    <w:rsid w:val="00B65337"/>
    <w:rsid w:val="00B72F32"/>
    <w:rsid w:val="00B73197"/>
    <w:rsid w:val="00B75843"/>
    <w:rsid w:val="00B81D22"/>
    <w:rsid w:val="00B8263D"/>
    <w:rsid w:val="00B85995"/>
    <w:rsid w:val="00BA468D"/>
    <w:rsid w:val="00BA66AE"/>
    <w:rsid w:val="00BB1CB7"/>
    <w:rsid w:val="00BB3012"/>
    <w:rsid w:val="00BB70C2"/>
    <w:rsid w:val="00BC7CD9"/>
    <w:rsid w:val="00BD2D58"/>
    <w:rsid w:val="00BE0878"/>
    <w:rsid w:val="00BE3F16"/>
    <w:rsid w:val="00BE4566"/>
    <w:rsid w:val="00C01CBF"/>
    <w:rsid w:val="00C031EA"/>
    <w:rsid w:val="00C03CE8"/>
    <w:rsid w:val="00C07E43"/>
    <w:rsid w:val="00C14847"/>
    <w:rsid w:val="00C151A0"/>
    <w:rsid w:val="00C169DB"/>
    <w:rsid w:val="00C23EAC"/>
    <w:rsid w:val="00C25658"/>
    <w:rsid w:val="00C26B01"/>
    <w:rsid w:val="00C32867"/>
    <w:rsid w:val="00C364B0"/>
    <w:rsid w:val="00C40ADE"/>
    <w:rsid w:val="00C50E3F"/>
    <w:rsid w:val="00C55970"/>
    <w:rsid w:val="00C66C5E"/>
    <w:rsid w:val="00C70A18"/>
    <w:rsid w:val="00C7347C"/>
    <w:rsid w:val="00C81A53"/>
    <w:rsid w:val="00C83AB3"/>
    <w:rsid w:val="00C865A2"/>
    <w:rsid w:val="00C93D30"/>
    <w:rsid w:val="00C97998"/>
    <w:rsid w:val="00CA2FDB"/>
    <w:rsid w:val="00CA5771"/>
    <w:rsid w:val="00CC02BE"/>
    <w:rsid w:val="00CC21F6"/>
    <w:rsid w:val="00CC413A"/>
    <w:rsid w:val="00CC54CF"/>
    <w:rsid w:val="00CD6BCD"/>
    <w:rsid w:val="00CE026E"/>
    <w:rsid w:val="00CE0906"/>
    <w:rsid w:val="00CE1953"/>
    <w:rsid w:val="00CE2A99"/>
    <w:rsid w:val="00CE3B73"/>
    <w:rsid w:val="00CE406A"/>
    <w:rsid w:val="00CE53EF"/>
    <w:rsid w:val="00CF2677"/>
    <w:rsid w:val="00D01F9F"/>
    <w:rsid w:val="00D020F3"/>
    <w:rsid w:val="00D05972"/>
    <w:rsid w:val="00D1246C"/>
    <w:rsid w:val="00D1474F"/>
    <w:rsid w:val="00D1504E"/>
    <w:rsid w:val="00D17596"/>
    <w:rsid w:val="00D17BFC"/>
    <w:rsid w:val="00D21250"/>
    <w:rsid w:val="00D214AF"/>
    <w:rsid w:val="00D21665"/>
    <w:rsid w:val="00D235E4"/>
    <w:rsid w:val="00D23A1F"/>
    <w:rsid w:val="00D30977"/>
    <w:rsid w:val="00D31FD8"/>
    <w:rsid w:val="00D35E33"/>
    <w:rsid w:val="00D37BCA"/>
    <w:rsid w:val="00D46457"/>
    <w:rsid w:val="00D46DCA"/>
    <w:rsid w:val="00D47337"/>
    <w:rsid w:val="00D47D36"/>
    <w:rsid w:val="00D6548A"/>
    <w:rsid w:val="00D709D2"/>
    <w:rsid w:val="00D77FEB"/>
    <w:rsid w:val="00D8038C"/>
    <w:rsid w:val="00D82A45"/>
    <w:rsid w:val="00D938B9"/>
    <w:rsid w:val="00D95498"/>
    <w:rsid w:val="00D95F9C"/>
    <w:rsid w:val="00DA1C54"/>
    <w:rsid w:val="00DA6D19"/>
    <w:rsid w:val="00DB0B1C"/>
    <w:rsid w:val="00DB143D"/>
    <w:rsid w:val="00DC664A"/>
    <w:rsid w:val="00DD0E2D"/>
    <w:rsid w:val="00DD5BA0"/>
    <w:rsid w:val="00DE3741"/>
    <w:rsid w:val="00DE754D"/>
    <w:rsid w:val="00DE7C13"/>
    <w:rsid w:val="00DF656A"/>
    <w:rsid w:val="00E00B3A"/>
    <w:rsid w:val="00E0584D"/>
    <w:rsid w:val="00E13614"/>
    <w:rsid w:val="00E15191"/>
    <w:rsid w:val="00E202DF"/>
    <w:rsid w:val="00E2657F"/>
    <w:rsid w:val="00E312A7"/>
    <w:rsid w:val="00E3574E"/>
    <w:rsid w:val="00E419A4"/>
    <w:rsid w:val="00E45312"/>
    <w:rsid w:val="00E46FDA"/>
    <w:rsid w:val="00E47F27"/>
    <w:rsid w:val="00E53055"/>
    <w:rsid w:val="00E56943"/>
    <w:rsid w:val="00E61DFF"/>
    <w:rsid w:val="00E635F7"/>
    <w:rsid w:val="00E845AC"/>
    <w:rsid w:val="00E855FD"/>
    <w:rsid w:val="00E87750"/>
    <w:rsid w:val="00E9084E"/>
    <w:rsid w:val="00E912AC"/>
    <w:rsid w:val="00E92276"/>
    <w:rsid w:val="00E930F2"/>
    <w:rsid w:val="00E973F4"/>
    <w:rsid w:val="00E97A82"/>
    <w:rsid w:val="00E97F10"/>
    <w:rsid w:val="00EA4425"/>
    <w:rsid w:val="00EA5FAD"/>
    <w:rsid w:val="00EB1FEA"/>
    <w:rsid w:val="00EB37B4"/>
    <w:rsid w:val="00EC0B4D"/>
    <w:rsid w:val="00EC171A"/>
    <w:rsid w:val="00EC4E34"/>
    <w:rsid w:val="00ED2D52"/>
    <w:rsid w:val="00ED4C2F"/>
    <w:rsid w:val="00ED55CB"/>
    <w:rsid w:val="00EE333E"/>
    <w:rsid w:val="00EE40CF"/>
    <w:rsid w:val="00EE5434"/>
    <w:rsid w:val="00EF075D"/>
    <w:rsid w:val="00EF24A2"/>
    <w:rsid w:val="00EF48BE"/>
    <w:rsid w:val="00F03427"/>
    <w:rsid w:val="00F12387"/>
    <w:rsid w:val="00F2760E"/>
    <w:rsid w:val="00F301E1"/>
    <w:rsid w:val="00F31A35"/>
    <w:rsid w:val="00F32625"/>
    <w:rsid w:val="00F348EB"/>
    <w:rsid w:val="00F406B6"/>
    <w:rsid w:val="00F44D30"/>
    <w:rsid w:val="00F45FC7"/>
    <w:rsid w:val="00F64386"/>
    <w:rsid w:val="00F66CEB"/>
    <w:rsid w:val="00F7370D"/>
    <w:rsid w:val="00F767E6"/>
    <w:rsid w:val="00F81CF5"/>
    <w:rsid w:val="00F82DCF"/>
    <w:rsid w:val="00F85A64"/>
    <w:rsid w:val="00F91998"/>
    <w:rsid w:val="00F93761"/>
    <w:rsid w:val="00F956B4"/>
    <w:rsid w:val="00F95839"/>
    <w:rsid w:val="00FA4B11"/>
    <w:rsid w:val="00FA5065"/>
    <w:rsid w:val="00FB0964"/>
    <w:rsid w:val="00FB40C2"/>
    <w:rsid w:val="00FB64F3"/>
    <w:rsid w:val="00FC6AF7"/>
    <w:rsid w:val="00FD7443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BF5D"/>
  <w15:chartTrackingRefBased/>
  <w15:docId w15:val="{E4774638-A97C-417E-B074-63CFEA2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11DA6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5B9BD5" w:themeColor="accent1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F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5BA0"/>
    <w:rPr>
      <w:color w:val="954F72" w:themeColor="followedHyperlink"/>
      <w:u w:val="single"/>
    </w:rPr>
  </w:style>
  <w:style w:type="paragraph" w:customStyle="1" w:styleId="xmsolistparagraph">
    <w:name w:val="xmsolistparagraph"/>
    <w:basedOn w:val="Normal"/>
    <w:rsid w:val="00C86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11DA6"/>
    <w:rPr>
      <w:rFonts w:asciiTheme="majorHAnsi" w:eastAsiaTheme="majorEastAsia" w:hAnsiTheme="majorHAnsi" w:cstheme="majorBidi"/>
      <w:color w:val="5B9BD5" w:themeColor="accent1"/>
      <w:sz w:val="21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634ED-23CC-4F21-9FD8-1FBA3FB2D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D1FA8-82BF-40D7-92A6-C70CEFF44FA0}"/>
</file>

<file path=customXml/itemProps3.xml><?xml version="1.0" encoding="utf-8"?>
<ds:datastoreItem xmlns:ds="http://schemas.openxmlformats.org/officeDocument/2006/customXml" ds:itemID="{3279EC8F-27A7-4362-BE8C-9C1D5D8DDC63}"/>
</file>

<file path=customXml/itemProps4.xml><?xml version="1.0" encoding="utf-8"?>
<ds:datastoreItem xmlns:ds="http://schemas.openxmlformats.org/officeDocument/2006/customXml" ds:itemID="{14DAC330-38C8-4BB3-82A6-AF423AA75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Lopez</dc:creator>
  <cp:keywords/>
  <dc:description/>
  <cp:lastModifiedBy>Latasha Hollins</cp:lastModifiedBy>
  <cp:revision>2</cp:revision>
  <cp:lastPrinted>2022-11-01T17:51:00Z</cp:lastPrinted>
  <dcterms:created xsi:type="dcterms:W3CDTF">2023-02-18T00:43:00Z</dcterms:created>
  <dcterms:modified xsi:type="dcterms:W3CDTF">2023-02-18T00:43:00Z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0x010100A22BB6BE33710248887142A36C4E2795</vt:lpwstr>
  </property>
</Properties>
</file>